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E419D0" w:rsidP="00E419D0">
      <w:pPr>
        <w:jc w:val="right"/>
        <w:rPr>
          <w:rFonts w:ascii="Times New Roman" w:hAnsi="Times New Roman" w:cs="Times New Roman"/>
          <w:sz w:val="28"/>
          <w:szCs w:val="28"/>
        </w:rPr>
      </w:pPr>
      <w:r w:rsidRPr="00E419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419D0" w:rsidRPr="00E419D0" w:rsidRDefault="00E419D0" w:rsidP="00E419D0">
      <w:pPr>
        <w:pStyle w:val="20"/>
        <w:keepNext/>
        <w:keepLines/>
        <w:shd w:val="clear" w:color="auto" w:fill="auto"/>
        <w:spacing w:after="0" w:line="280" w:lineRule="exact"/>
        <w:ind w:right="20"/>
        <w:jc w:val="center"/>
        <w:rPr>
          <w:color w:val="000000"/>
          <w:lang w:eastAsia="ru-RU" w:bidi="ru-RU"/>
        </w:rPr>
      </w:pPr>
      <w:r>
        <w:tab/>
      </w:r>
    </w:p>
    <w:p w:rsidR="00E419D0" w:rsidRPr="00E419D0" w:rsidRDefault="00B7033A" w:rsidP="00E419D0">
      <w:pPr>
        <w:keepNext/>
        <w:keepLines/>
        <w:widowControl w:val="0"/>
        <w:spacing w:after="244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3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r w:rsidR="00E419D0" w:rsidRPr="00E41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участие в конкурсе</w:t>
      </w:r>
      <w:bookmarkEnd w:id="0"/>
    </w:p>
    <w:p w:rsidR="00E419D0" w:rsidRPr="00E419D0" w:rsidRDefault="00E419D0" w:rsidP="00B7033A">
      <w:pPr>
        <w:widowControl w:val="0"/>
        <w:spacing w:after="240" w:line="27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B7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администрацию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</w:t>
      </w:r>
    </w:p>
    <w:p w:rsidR="00E419D0" w:rsidRDefault="00E419D0" w:rsidP="00E419D0">
      <w:pPr>
        <w:widowControl w:val="0"/>
        <w:spacing w:after="244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35"/>
      <w:bookmarkStart w:id="2" w:name="bookmark36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 на право получения свидетельства об осуществлении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регулярных перевозок пассажиров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багажа автомобиль</w:t>
      </w:r>
      <w:r w:rsidR="00B7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 транспортом по муниципальному маршруту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(наименование юридического лица, Ф.И.О. индивидуального предпринимателя, уполномоченного 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участник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begin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instrText xml:space="preserve"> HYPERLINK \l "bookmark38" \o "Current Document" \h </w:instrTex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separate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а &lt;*&gt;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договора простого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товарищества)</w:t>
      </w:r>
    </w:p>
    <w:p w:rsidR="00E419D0" w:rsidRP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(местонахождение, почтовый адрес)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E419D0" w:rsidRP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br/>
        <w:t>(телефон, факс, адрес электронной почты)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Идентификационный номер налогоплательщика</w:t>
      </w:r>
      <w:hyperlink w:anchor="bookmark38" w:tooltip="Current Document">
        <w:r w:rsidRPr="00E419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&lt;*&gt;</w:t>
        </w:r>
      </w:hyperlink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государственный регистрационный номер &lt;*&gt;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1622"/>
          <w:tab w:val="left" w:leader="underscore" w:pos="3288"/>
          <w:tab w:val="left" w:leader="underscore" w:pos="8586"/>
        </w:tabs>
        <w:spacing w:after="364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Лицензия &lt;*&gt; на осуществление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льности по перевозке пассажиров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автомобильным транспортом,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орудованным для перевозок более восьми человек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работ: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9091"/>
        </w:tabs>
        <w:spacing w:after="0" w:line="40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Предлагает обеспечить осуществление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улярных перевозок пассажиров по </w:t>
      </w:r>
      <w:r w:rsidR="0018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муниципальному маршруту </w:t>
      </w:r>
      <w:r w:rsidR="00182578" w:rsidRPr="00182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Вокзал</w:t>
      </w:r>
      <w:r w:rsidR="00425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182578" w:rsidRPr="001825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-</w:t>
      </w:r>
      <w:r w:rsidR="00425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D1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район Модуля</w:t>
      </w:r>
      <w:r w:rsidR="00425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D1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-</w:t>
      </w:r>
      <w:r w:rsidR="00425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D1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магазин «Светофор»</w:t>
      </w:r>
      <w:r w:rsidR="00425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D1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- ЦРБ</w:t>
      </w:r>
      <w:r w:rsidR="00425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D1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-</w:t>
      </w:r>
      <w:r w:rsidR="00425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D1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д/с «Солнышко»</w:t>
      </w:r>
      <w:r w:rsidR="00425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bookmarkStart w:id="3" w:name="_GoBack"/>
      <w:bookmarkEnd w:id="3"/>
      <w:r w:rsidR="00D1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- д/</w:t>
      </w:r>
      <w:proofErr w:type="gramStart"/>
      <w:r w:rsidR="00D1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</w:t>
      </w:r>
      <w:proofErr w:type="gramEnd"/>
      <w:r w:rsidR="00D1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«Сказка»</w:t>
      </w:r>
      <w:r w:rsidR="00182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количестве транспортных средств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Настоящей заявкой подтверждаю, что в отношении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E419D0" w:rsidRPr="00E419D0" w:rsidRDefault="00E419D0" w:rsidP="00E419D0">
      <w:pPr>
        <w:widowControl w:val="0"/>
        <w:spacing w:after="0" w:line="160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отсутствует решение арбитражного суда 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изнании банкротом и об открытии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конкурсного произво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дства, не проводится ликвидация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дического лица,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прекращение деятельности индивидуального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дпринимателя, не приостановлено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не аннулировано действие лицензии, отсутствуе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задолженность по обязательным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платежам в бюджеты бюджетной системы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Федерации за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последний завершенный отчетный период.</w:t>
      </w:r>
    </w:p>
    <w:p w:rsidR="00E419D0" w:rsidRP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19D0" w:rsidRPr="00B7033A" w:rsidRDefault="00B7033A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7033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Конкурсное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предложение</w:t>
      </w:r>
      <w:r w:rsidR="00E419D0" w:rsidRPr="00B7033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419D0" w:rsidRPr="00E419D0" w:rsidRDefault="00E419D0" w:rsidP="00E419D0">
      <w:pPr>
        <w:widowControl w:val="0"/>
        <w:spacing w:after="0" w:line="240" w:lineRule="exact"/>
        <w:ind w:left="5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транспортных средствах</w:t>
      </w:r>
    </w:p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78"/>
        <w:gridCol w:w="874"/>
        <w:gridCol w:w="946"/>
        <w:gridCol w:w="1800"/>
        <w:gridCol w:w="1190"/>
        <w:gridCol w:w="1546"/>
        <w:gridCol w:w="1080"/>
        <w:gridCol w:w="1080"/>
        <w:gridCol w:w="1080"/>
        <w:gridCol w:w="902"/>
        <w:gridCol w:w="1440"/>
        <w:gridCol w:w="898"/>
        <w:gridCol w:w="1200"/>
      </w:tblGrid>
      <w:tr w:rsidR="00E419D0" w:rsidRPr="00E419D0" w:rsidTr="00E419D0">
        <w:trPr>
          <w:trHeight w:hRule="exact" w:val="44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E419D0" w:rsidRPr="00E419D0" w:rsidRDefault="00E419D0" w:rsidP="00E419D0">
            <w:pPr>
              <w:widowControl w:val="0"/>
              <w:spacing w:before="60" w:after="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вание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(марка)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подви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состава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заявле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 на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рия,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класс,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вместим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ость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ственный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Максимальный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срок эксплуатации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транспортных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предлагаемых для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 в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течение срока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действия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свидетельства об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стики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Основания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(собственность,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аренда и т.д.,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обязательство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приобретению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т/с)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Характеристики транспортных средств</w:t>
            </w:r>
          </w:p>
        </w:tc>
      </w:tr>
      <w:tr w:rsidR="00E419D0" w:rsidRPr="00E419D0" w:rsidTr="00E419D0">
        <w:trPr>
          <w:trHeight w:hRule="exact" w:val="276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ционных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ных табло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качестве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указателей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устройства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автоматич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ского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рования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громкой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связи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оповещени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" w:name="bookmark37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bookmarkEnd w:id="4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низкого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оборудования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для перевозок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 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ограниченным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возможностям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передвижения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видеон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людени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я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салоне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портного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кондицион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</w:t>
            </w:r>
          </w:p>
        </w:tc>
      </w:tr>
      <w:tr w:rsidR="00E419D0" w:rsidRPr="00E419D0" w:rsidTr="00E419D0">
        <w:trPr>
          <w:trHeight w:hRule="exact" w:val="4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</w:tr>
      <w:tr w:rsidR="00E419D0" w:rsidRPr="00E419D0" w:rsidTr="00E419D0">
        <w:trPr>
          <w:trHeight w:hRule="exact" w:val="4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E419D0" w:rsidRPr="00E419D0" w:rsidRDefault="00E419D0" w:rsidP="00E419D0">
      <w:pPr>
        <w:widowControl w:val="0"/>
        <w:tabs>
          <w:tab w:val="left" w:leader="underscore" w:pos="13594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&lt;***&gt; транспортных сре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в г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оду, предшествующем дате проведения открытого конкурса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единиц.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419D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(кол-во т/с)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Примечание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bookmarkStart w:id="5" w:name="bookmark38"/>
      <w:r>
        <w:rPr>
          <w:color w:val="000000"/>
          <w:sz w:val="24"/>
          <w:szCs w:val="24"/>
          <w:lang w:eastAsia="ru-RU" w:bidi="ru-RU"/>
        </w:rPr>
        <w:lastRenderedPageBreak/>
        <w:t>&lt;*&gt; Для участников договора простого товарищества информация представляется на каждого из участников договора простого тов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рищества.</w:t>
      </w:r>
      <w:bookmarkEnd w:id="5"/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&lt;**&gt; В графах 7, 8,</w:t>
      </w:r>
      <w:hyperlink w:anchor="bookmark37" w:tooltip="Current Document">
        <w:r>
          <w:rPr>
            <w:color w:val="000000"/>
            <w:sz w:val="24"/>
            <w:szCs w:val="24"/>
            <w:lang w:eastAsia="ru-RU" w:bidi="ru-RU"/>
          </w:rPr>
          <w:t xml:space="preserve"> 9,</w:t>
        </w:r>
      </w:hyperlink>
      <w:r>
        <w:rPr>
          <w:color w:val="000000"/>
          <w:sz w:val="24"/>
          <w:szCs w:val="24"/>
          <w:lang w:eastAsia="ru-RU" w:bidi="ru-RU"/>
        </w:rPr>
        <w:t xml:space="preserve"> 10, 11, 12 при наличии указанных характеристик транспортных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color w:val="000000"/>
          <w:sz w:val="24"/>
          <w:szCs w:val="24"/>
          <w:lang w:eastAsia="ru-RU" w:bidi="ru-RU"/>
        </w:rPr>
        <w:t>оставляется слово "да", при отсу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ствии - "нет".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&lt;***&gt; Среднесписочное количество транспортных средств юридического лица, индивидуального предпринимателя, участников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говора простого товарищества, предназначенных для перевозки пассажиров, определяется путем сложения количества транспортных средств по состоянию на первое число каждого месяца отчетного периода и деления результата на 12.</w:t>
      </w:r>
    </w:p>
    <w:p w:rsidR="00E419D0" w:rsidRDefault="00E419D0" w:rsidP="00E419D0">
      <w:pPr>
        <w:pStyle w:val="22"/>
        <w:shd w:val="clear" w:color="auto" w:fill="auto"/>
        <w:spacing w:after="293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Под отчетным периодом понимается период, равный 12 месяцам, предшествующим дате о проведении открытого конкурса.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Изучив документацию, связанную с проведен</w:t>
      </w:r>
      <w:r>
        <w:rPr>
          <w:color w:val="000000"/>
          <w:sz w:val="28"/>
          <w:szCs w:val="28"/>
          <w:lang w:eastAsia="ru-RU" w:bidi="ru-RU"/>
        </w:rPr>
        <w:t xml:space="preserve">ием открытого конкурса на право </w:t>
      </w:r>
      <w:r w:rsidRPr="00E419D0">
        <w:rPr>
          <w:color w:val="000000"/>
          <w:sz w:val="28"/>
          <w:szCs w:val="28"/>
          <w:lang w:eastAsia="ru-RU" w:bidi="ru-RU"/>
        </w:rPr>
        <w:t>осуществления перевозок по м</w:t>
      </w:r>
      <w:r w:rsidRPr="00E419D0">
        <w:rPr>
          <w:color w:val="000000"/>
          <w:sz w:val="28"/>
          <w:szCs w:val="28"/>
          <w:lang w:eastAsia="ru-RU" w:bidi="ru-RU"/>
        </w:rPr>
        <w:t>у</w:t>
      </w:r>
      <w:r w:rsidR="00B7033A">
        <w:rPr>
          <w:color w:val="000000"/>
          <w:sz w:val="28"/>
          <w:szCs w:val="28"/>
          <w:lang w:eastAsia="ru-RU" w:bidi="ru-RU"/>
        </w:rPr>
        <w:t>ниципальному маршруту</w:t>
      </w:r>
      <w:r w:rsidRPr="00E419D0">
        <w:rPr>
          <w:color w:val="000000"/>
          <w:sz w:val="28"/>
          <w:szCs w:val="28"/>
          <w:lang w:eastAsia="ru-RU" w:bidi="ru-RU"/>
        </w:rPr>
        <w:t xml:space="preserve"> регулярных перевозок,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</w:t>
      </w:r>
    </w:p>
    <w:p w:rsidR="00E419D0" w:rsidRDefault="00E419D0" w:rsidP="00E419D0">
      <w:pPr>
        <w:pStyle w:val="6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E419D0">
        <w:rPr>
          <w:color w:val="000000"/>
          <w:sz w:val="28"/>
          <w:szCs w:val="28"/>
          <w:lang w:eastAsia="ru-RU" w:bidi="ru-RU"/>
        </w:rPr>
        <w:t>принимает установленные требования и условия орг</w:t>
      </w:r>
      <w:r>
        <w:rPr>
          <w:color w:val="000000"/>
          <w:sz w:val="28"/>
          <w:szCs w:val="28"/>
          <w:lang w:eastAsia="ru-RU" w:bidi="ru-RU"/>
        </w:rPr>
        <w:t xml:space="preserve">анизации и проведения открытого </w:t>
      </w:r>
      <w:r w:rsidRPr="00E419D0">
        <w:rPr>
          <w:color w:val="000000"/>
          <w:sz w:val="28"/>
          <w:szCs w:val="28"/>
          <w:lang w:eastAsia="ru-RU" w:bidi="ru-RU"/>
        </w:rPr>
        <w:t>конкурса и гарантирует насто</w:t>
      </w:r>
      <w:r w:rsidRPr="00E419D0">
        <w:rPr>
          <w:color w:val="000000"/>
          <w:sz w:val="28"/>
          <w:szCs w:val="28"/>
          <w:lang w:eastAsia="ru-RU" w:bidi="ru-RU"/>
        </w:rPr>
        <w:t>я</w:t>
      </w:r>
      <w:r w:rsidRPr="00E419D0">
        <w:rPr>
          <w:color w:val="000000"/>
          <w:sz w:val="28"/>
          <w:szCs w:val="28"/>
          <w:lang w:eastAsia="ru-RU" w:bidi="ru-RU"/>
        </w:rPr>
        <w:t xml:space="preserve">щей заявкой на участие в </w:t>
      </w:r>
      <w:r>
        <w:rPr>
          <w:color w:val="000000"/>
          <w:sz w:val="28"/>
          <w:szCs w:val="28"/>
          <w:lang w:eastAsia="ru-RU" w:bidi="ru-RU"/>
        </w:rPr>
        <w:t xml:space="preserve">открытом конкурсе достоверность </w:t>
      </w:r>
      <w:r w:rsidRPr="00E419D0">
        <w:rPr>
          <w:color w:val="000000"/>
          <w:sz w:val="28"/>
          <w:szCs w:val="28"/>
          <w:lang w:eastAsia="ru-RU" w:bidi="ru-RU"/>
        </w:rPr>
        <w:t>представленной информации.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</w:p>
    <w:p w:rsidR="00E419D0" w:rsidRPr="00E419D0" w:rsidRDefault="00E419D0" w:rsidP="00E419D0">
      <w:pPr>
        <w:pStyle w:val="22"/>
        <w:shd w:val="clear" w:color="auto" w:fill="auto"/>
        <w:spacing w:after="497"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К заявке прилагаются документы согласно описи.</w:t>
      </w:r>
    </w:p>
    <w:p w:rsidR="00E419D0" w:rsidRP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sectPr w:rsidR="00E419D0" w:rsidRPr="00E419D0" w:rsidSect="00E419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7"/>
    <w:rsid w:val="00182578"/>
    <w:rsid w:val="003C5277"/>
    <w:rsid w:val="004253E9"/>
    <w:rsid w:val="007F167B"/>
    <w:rsid w:val="00886A35"/>
    <w:rsid w:val="00B7033A"/>
    <w:rsid w:val="00CD73C9"/>
    <w:rsid w:val="00D15FD2"/>
    <w:rsid w:val="00E419D0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14</cp:revision>
  <dcterms:created xsi:type="dcterms:W3CDTF">2018-08-14T07:32:00Z</dcterms:created>
  <dcterms:modified xsi:type="dcterms:W3CDTF">2022-04-21T01:29:00Z</dcterms:modified>
</cp:coreProperties>
</file>